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42" w:rsidRDefault="001F0542" w:rsidP="001F0542">
      <w:pPr>
        <w:pStyle w:val="ListParagraph"/>
        <w:numPr>
          <w:ilvl w:val="0"/>
          <w:numId w:val="1"/>
        </w:numPr>
      </w:pPr>
      <w:r>
        <w:t>Name the author(s) and list credentials.</w:t>
      </w: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numPr>
          <w:ilvl w:val="0"/>
          <w:numId w:val="1"/>
        </w:numPr>
      </w:pPr>
      <w:r>
        <w:t>Identify where the text was published and any information known or learned about the publication (type of, date of publication).</w:t>
      </w: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numPr>
          <w:ilvl w:val="0"/>
          <w:numId w:val="1"/>
        </w:numPr>
      </w:pPr>
      <w:r>
        <w:t>Identify the intended audience.  Provide a specific example of how you know this is the audience for whom the author has written.</w:t>
      </w: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numPr>
          <w:ilvl w:val="0"/>
          <w:numId w:val="1"/>
        </w:numPr>
      </w:pPr>
      <w:r>
        <w:t>What is the author’s purpose or reason for writing this text?  What does the author want to do for the audience (persuade, inform, entertain)?  Provide one specific example of how you identified the author’s purpose accurately.</w:t>
      </w: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p>
    <w:p w:rsidR="001F0542" w:rsidRDefault="001F0542" w:rsidP="001F0542">
      <w:pPr>
        <w:pStyle w:val="ListParagraph"/>
      </w:pPr>
      <w:r>
        <w:rPr>
          <w:noProof/>
        </w:rPr>
        <mc:AlternateContent>
          <mc:Choice Requires="wps">
            <w:drawing>
              <wp:anchor distT="0" distB="0" distL="114300" distR="114300" simplePos="0" relativeHeight="251659264" behindDoc="0" locked="0" layoutInCell="1" allowOverlap="1" wp14:anchorId="7949F17F" wp14:editId="24C283F5">
                <wp:simplePos x="0" y="0"/>
                <wp:positionH relativeFrom="column">
                  <wp:posOffset>3924300</wp:posOffset>
                </wp:positionH>
                <wp:positionV relativeFrom="paragraph">
                  <wp:posOffset>38735</wp:posOffset>
                </wp:positionV>
                <wp:extent cx="2463800" cy="1009650"/>
                <wp:effectExtent l="1104900" t="0" r="12700" b="38100"/>
                <wp:wrapNone/>
                <wp:docPr id="1" name="Cloud Callout 1"/>
                <wp:cNvGraphicFramePr/>
                <a:graphic xmlns:a="http://schemas.openxmlformats.org/drawingml/2006/main">
                  <a:graphicData uri="http://schemas.microsoft.com/office/word/2010/wordprocessingShape">
                    <wps:wsp>
                      <wps:cNvSpPr/>
                      <wps:spPr>
                        <a:xfrm>
                          <a:off x="0" y="0"/>
                          <a:ext cx="2463800" cy="1009650"/>
                        </a:xfrm>
                        <a:prstGeom prst="cloudCallout">
                          <a:avLst>
                            <a:gd name="adj1" fmla="val -93514"/>
                            <a:gd name="adj2" fmla="val 3734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8C6" w:rsidRDefault="007F38C6" w:rsidP="001F0542">
                            <w:pPr>
                              <w:jc w:val="center"/>
                            </w:pPr>
                            <w:r>
                              <w:t xml:space="preserve">How is the content connected throughout the 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309pt;margin-top:3.05pt;width:194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v3oAIAAKMFAAAOAAAAZHJzL2Uyb0RvYy54bWysVEtv2zAMvg/YfxB0b2zn1TaoUwQpOgwo&#10;2mDt0LMiS7UHvSYpsbNfP0pWnGAtdhjmg0yK708kb247KdCeWddoVeJilGPEFNVVo95K/P3l/uIK&#10;I+eJqojQipX4wBy+XX7+dNOaBRvrWouKWQROlFu0psS192aRZY7WTBI30oYpEHJtJfHA2ressqQF&#10;71Jk4zyfZ622lbGaMufg9q4X4mX0zzmj/olzxzwSJYbcfDxtPLfhzJY3ZPFmiakbmtIg/5CFJI2C&#10;oIOrO+IJ2tnmnSvZUKud5n5Etcw05w1lsQaopsj/qOa5JobFWgAcZwaY3P9zSx/3G4uaCt4OI0Uk&#10;PNFa6F2F1kTA36MiQNQatwDNZ7OxiXNAhno7bmX4QyWoi7AeBlhZ5xGFy/F0PrnKAX0KsiLPr+ez&#10;CHx2MjfW+S9MSxSIEtOQQsogwkr2D85HfKuUJal+QMZcCniuPRHo4noyK6bpPc+UxudKk8vJdBJ0&#10;IHRyCdQxOFyHQvvSIuUPgoWoQn1jHFAKxcR8Yn+ytbAIYpeYUMqUL3pRTSrWX89y+FK4wSIGjw6D&#10;Z94IMfhODkLvv/fdZ530gymL7T0Y539LrDceLGJkrfxgLBul7UcOBFSVIvf6R5B6aAJKvtt2oBLI&#10;ra4O0E5W93PmDL1v4EEfiPMbYuGloAlgWfgnOLjQbYl1ojCqtf310X3Qh34HKUYtDGqJ3c8dsQwj&#10;8VXBJFwX02mY7MhMZ5djYOy5ZHsuUTu51vBi0DuQXSSDvhdHklstX2GnrEJUEBFFITa0pLdHZu37&#10;BQJbibLVKqrBNBviH9SzocF5ADi01Uv3SqxJXe1hIB71cahTB/bgnnSDpdKrnde88UF4wjUxsAli&#10;D6WtFVbNOR+1Trt1+RsAAP//AwBQSwMEFAAGAAgAAAAhADCBXqDcAAAACgEAAA8AAABkcnMvZG93&#10;bnJldi54bWxMT01Pg0AQvZv4HzZj4s0uNAEbZGkM2nhoYirqfcuOQGRnCbst9N87nOztzbyX95Fv&#10;Z9uLM46+c6QgXkUgkGpnOmoUfH3uHjYgfNBkdO8IFVzQw7a4vcl1ZtxEH3iuQiPYhHymFbQhDJmU&#10;vm7Rar9yAxJzP260OvA5NtKMemJz28t1FKXS6o44odUDli3Wv9XJKnhMdlVy2E++3F/Kl9f1mzx8&#10;v0ul7u/m5ycQAefwL4alPleHgjsd3YmMF72CNN7wlrAAEAvPafw4MkqTGGSRy+sJxR8AAAD//wMA&#10;UEsBAi0AFAAGAAgAAAAhALaDOJL+AAAA4QEAABMAAAAAAAAAAAAAAAAAAAAAAFtDb250ZW50X1R5&#10;cGVzXS54bWxQSwECLQAUAAYACAAAACEAOP0h/9YAAACUAQAACwAAAAAAAAAAAAAAAAAvAQAAX3Jl&#10;bHMvLnJlbHNQSwECLQAUAAYACAAAACEAPIsr96ACAACjBQAADgAAAAAAAAAAAAAAAAAuAgAAZHJz&#10;L2Uyb0RvYy54bWxQSwECLQAUAAYACAAAACEAMIFeoNwAAAAKAQAADwAAAAAAAAAAAAAAAAD6BAAA&#10;ZHJzL2Rvd25yZXYueG1sUEsFBgAAAAAEAAQA8wAAAAMGAAAAAA==&#10;" adj="-9399,18866" fillcolor="#4f81bd [3204]" strokecolor="#243f60 [1604]" strokeweight="2pt">
                <v:textbox>
                  <w:txbxContent>
                    <w:p w:rsidR="007F38C6" w:rsidRDefault="007F38C6" w:rsidP="001F0542">
                      <w:pPr>
                        <w:jc w:val="center"/>
                      </w:pPr>
                      <w:r>
                        <w:t xml:space="preserve">How is the content connected throughout the reading?  </w:t>
                      </w:r>
                    </w:p>
                  </w:txbxContent>
                </v:textbox>
              </v:shape>
            </w:pict>
          </mc:Fallback>
        </mc:AlternateContent>
      </w:r>
    </w:p>
    <w:p w:rsidR="001F0542" w:rsidRDefault="001F0542" w:rsidP="001F0542">
      <w:pPr>
        <w:pStyle w:val="ListParagraph"/>
        <w:numPr>
          <w:ilvl w:val="0"/>
          <w:numId w:val="1"/>
        </w:numPr>
      </w:pPr>
      <w:r>
        <w:t xml:space="preserve">SURVEY the text. </w:t>
      </w:r>
    </w:p>
    <w:p w:rsidR="001F0542" w:rsidRDefault="001F0542" w:rsidP="001F0542">
      <w:pPr>
        <w:pStyle w:val="ListParagraph"/>
      </w:pPr>
      <w:r>
        <w:t>Read the TITLE (and subtitles)</w:t>
      </w:r>
    </w:p>
    <w:p w:rsidR="001F0542" w:rsidRDefault="001F0542" w:rsidP="001F0542">
      <w:pPr>
        <w:pStyle w:val="ListParagraph"/>
      </w:pPr>
      <w:r>
        <w:t>Read the LEARNING OBJECTIVES.</w:t>
      </w:r>
    </w:p>
    <w:p w:rsidR="001F0542" w:rsidRDefault="001F0542" w:rsidP="001F0542">
      <w:pPr>
        <w:pStyle w:val="ListParagraph"/>
      </w:pPr>
      <w:r>
        <w:t>Read the HEADINGS and SUBHEADINGS</w:t>
      </w:r>
    </w:p>
    <w:p w:rsidR="001F0542" w:rsidRDefault="00574778" w:rsidP="001F0542">
      <w:pPr>
        <w:pStyle w:val="ListParagraph"/>
      </w:pPr>
      <w:r>
        <w:rPr>
          <w:noProof/>
        </w:rPr>
        <mc:AlternateContent>
          <mc:Choice Requires="wps">
            <w:drawing>
              <wp:anchor distT="0" distB="0" distL="114300" distR="114300" simplePos="0" relativeHeight="251661312" behindDoc="0" locked="0" layoutInCell="1" allowOverlap="1" wp14:anchorId="2E98AA6D" wp14:editId="31CEE526">
                <wp:simplePos x="0" y="0"/>
                <wp:positionH relativeFrom="column">
                  <wp:posOffset>4051300</wp:posOffset>
                </wp:positionH>
                <wp:positionV relativeFrom="paragraph">
                  <wp:posOffset>189230</wp:posOffset>
                </wp:positionV>
                <wp:extent cx="2463800" cy="1301750"/>
                <wp:effectExtent l="514350" t="0" r="31750" b="31750"/>
                <wp:wrapNone/>
                <wp:docPr id="2" name="Cloud Callout 2"/>
                <wp:cNvGraphicFramePr/>
                <a:graphic xmlns:a="http://schemas.openxmlformats.org/drawingml/2006/main">
                  <a:graphicData uri="http://schemas.microsoft.com/office/word/2010/wordprocessingShape">
                    <wps:wsp>
                      <wps:cNvSpPr/>
                      <wps:spPr>
                        <a:xfrm>
                          <a:off x="0" y="0"/>
                          <a:ext cx="2463800" cy="1301750"/>
                        </a:xfrm>
                        <a:prstGeom prst="cloudCallout">
                          <a:avLst>
                            <a:gd name="adj1" fmla="val -69286"/>
                            <a:gd name="adj2" fmla="val -287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8C6" w:rsidRDefault="007F38C6" w:rsidP="001F0542">
                            <w:pPr>
                              <w:jc w:val="center"/>
                            </w:pPr>
                            <w:r>
                              <w:t xml:space="preserve">How is the content connected to what I already know about the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2" o:spid="_x0000_s1027" type="#_x0000_t106" style="position:absolute;left:0;text-align:left;margin-left:319pt;margin-top:14.9pt;width:194pt;height: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f6pQIAAKsFAAAOAAAAZHJzL2Uyb0RvYy54bWysVEtPGzEQvlfqf7B8h30QQojYoCiIqhKC&#10;qFBxdrw2u5VftZ3spr++Y6+ziQrqoeoevDOe9+eZubntpUA7Zl2rVYWL8xwjpqiuW/VW4e8v92cz&#10;jJwnqiZCK1bhPXP4dvH5001n5qzUjRY1swicKDfvTIUb7808yxxtmCTuXBumQMi1lcQDa9+y2pIO&#10;vEuRlXk+zTpta2M1Zc7B7d0gxIvon3NG/RPnjnkkKgy5+XjaeG7CmS1uyPzNEtO0NKVB/iELSVoF&#10;QUdXd8QTtLXtO1eypVY7zf051TLTnLeUxRqgmiL/o5rnhhgWawFwnBlhcv/PLX3crS1q6wqXGCki&#10;4YlWQm9rtCIC/h6VAaLOuDloPpu1TZwDMtTbcyvDHypBfYR1P8LKeo8oXJaT6cUsB/QpyIqLvLi6&#10;jMBnR3Njnf/CtESBqDANKaQMIqxk9+B8xLdOWZL6R4ERlwKea0cEOptel7Npes8TJSjrRKmcXRXX&#10;QQliJ59AHaLDdah0qC1Sfi9YCCvUN8YBplBNTCg2KFsJiyB4hQmlTPliEDWkZsP1ZQ5fCjdaxODR&#10;YfDMWyFG38lBaP73voesk34wZbG/R+P8b4kNxqNFjKyVH41lq7T9yIGAqlLkQf8A0gBNQMn3mz62&#10;UNQMNxtd76GtrB7mzRl638LDPhDn18TCi0EzwNLwT3BwobsK60Rh1Gj766P7oA99D1KMOhjYCruf&#10;W2IZRuKrgom4LiaTMOGRmVxelcDYU8nmVKK2cqXh4aCHILtIBn0vDiS3Wr7CblmGqCAiikJsaE1v&#10;D8zKD4sEthNly2VUg6k2xD+oZ0OD84Bz6K6X/pVYk7rbw2A86sNwp0YcMD7qBkull1uveeuD8Ihr&#10;YmAjxFZK2yusnFM+ah137OI3AAAA//8DAFBLAwQUAAYACAAAACEA2PLV7+AAAAALAQAADwAAAGRy&#10;cy9kb3ducmV2LnhtbEyPwU7DMBBE70j8g7VI3KhNClFI41QIiQscEKWiVzd2E6vxOsRuEvL1bE/l&#10;uLOjmXnFenItG0wfrEcJ9wsBzGDltcVawvbr9S4DFqJCrVqPRsKvCbAur68KlWs/4qcZNrFmFIIh&#10;VxKaGLuc81A1xqmw8J1B+h1871Sks6+57tVI4a7liRApd8oiNTSqMy+NqY6bk5MwR5HY+TvdPs7H&#10;j254H3c/9m0n5e3N9LwCFs0UL2Y4z6fpUNKmvT+hDqyVkC4zYokSkidCOBtEkpKyJ2X5kAEvC/6f&#10;ofwDAAD//wMAUEsBAi0AFAAGAAgAAAAhALaDOJL+AAAA4QEAABMAAAAAAAAAAAAAAAAAAAAAAFtD&#10;b250ZW50X1R5cGVzXS54bWxQSwECLQAUAAYACAAAACEAOP0h/9YAAACUAQAACwAAAAAAAAAAAAAA&#10;AAAvAQAAX3JlbHMvLnJlbHNQSwECLQAUAAYACAAAACEAyDc3+qUCAACrBQAADgAAAAAAAAAAAAAA&#10;AAAuAgAAZHJzL2Uyb0RvYy54bWxQSwECLQAUAAYACAAAACEA2PLV7+AAAAALAQAADwAAAAAAAAAA&#10;AAAAAAD/BAAAZHJzL2Rvd25yZXYueG1sUEsFBgAAAAAEAAQA8wAAAAwGAAAAAA==&#10;" adj="-4166,4597" fillcolor="#4f81bd [3204]" strokecolor="#243f60 [1604]" strokeweight="2pt">
                <v:textbox>
                  <w:txbxContent>
                    <w:p w:rsidR="007F38C6" w:rsidRDefault="007F38C6" w:rsidP="001F0542">
                      <w:pPr>
                        <w:jc w:val="center"/>
                      </w:pPr>
                      <w:r>
                        <w:t xml:space="preserve">How is the content connected to what I already know about the topic?  </w:t>
                      </w:r>
                    </w:p>
                  </w:txbxContent>
                </v:textbox>
              </v:shape>
            </w:pict>
          </mc:Fallback>
        </mc:AlternateContent>
      </w:r>
      <w:r w:rsidR="001F0542">
        <w:t>Read all information in the MARGINS or in BOLD, LARGER PRINT, or ITALLICS.</w:t>
      </w:r>
    </w:p>
    <w:p w:rsidR="001F0542" w:rsidRDefault="001F0542" w:rsidP="001F0542">
      <w:pPr>
        <w:pStyle w:val="ListParagraph"/>
      </w:pPr>
      <w:r>
        <w:t>Read CAPTIONS to charts, graphs, and images.</w:t>
      </w:r>
    </w:p>
    <w:p w:rsidR="001F0542" w:rsidRDefault="001F0542" w:rsidP="001F0542">
      <w:pPr>
        <w:pStyle w:val="ListParagraph"/>
      </w:pPr>
      <w:r>
        <w:t>Read the SUMMARY.</w:t>
      </w:r>
    </w:p>
    <w:p w:rsidR="001F0542" w:rsidRDefault="001F0542" w:rsidP="001F0542">
      <w:pPr>
        <w:pStyle w:val="ListParagraph"/>
        <w:rPr>
          <w:noProof/>
        </w:rPr>
      </w:pPr>
      <w:r>
        <w:t>Read and attempt the REVIEW QUESTIONS/EXERCISES.</w:t>
      </w:r>
      <w:r w:rsidRPr="001F0542">
        <w:rPr>
          <w:noProof/>
        </w:rPr>
        <w:t xml:space="preserve"> </w:t>
      </w:r>
    </w:p>
    <w:p w:rsidR="001F0542" w:rsidRDefault="001F0542">
      <w:pPr>
        <w:rPr>
          <w:noProof/>
        </w:rPr>
      </w:pPr>
      <w:r>
        <w:rPr>
          <w:noProof/>
        </w:rPr>
        <w:br w:type="page"/>
      </w:r>
    </w:p>
    <w:tbl>
      <w:tblPr>
        <w:tblStyle w:val="TableGrid"/>
        <w:tblW w:w="0" w:type="auto"/>
        <w:tblLook w:val="04A0" w:firstRow="1" w:lastRow="0" w:firstColumn="1" w:lastColumn="0" w:noHBand="0" w:noVBand="1"/>
      </w:tblPr>
      <w:tblGrid>
        <w:gridCol w:w="645"/>
        <w:gridCol w:w="669"/>
        <w:gridCol w:w="5906"/>
        <w:gridCol w:w="707"/>
        <w:gridCol w:w="729"/>
        <w:gridCol w:w="920"/>
      </w:tblGrid>
      <w:tr w:rsidR="00761D92" w:rsidTr="00E73E62">
        <w:tc>
          <w:tcPr>
            <w:tcW w:w="1314" w:type="dxa"/>
            <w:gridSpan w:val="2"/>
          </w:tcPr>
          <w:p w:rsidR="00761D92" w:rsidRDefault="00761D92" w:rsidP="001F0542">
            <w:r>
              <w:lastRenderedPageBreak/>
              <w:t>BEFORE</w:t>
            </w:r>
          </w:p>
        </w:tc>
        <w:tc>
          <w:tcPr>
            <w:tcW w:w="5906" w:type="dxa"/>
            <w:vMerge w:val="restart"/>
          </w:tcPr>
          <w:p w:rsidR="00761D92" w:rsidRDefault="00761D92" w:rsidP="001F0542"/>
        </w:tc>
        <w:tc>
          <w:tcPr>
            <w:tcW w:w="2356" w:type="dxa"/>
            <w:gridSpan w:val="3"/>
          </w:tcPr>
          <w:p w:rsidR="00761D92" w:rsidRDefault="00761D92" w:rsidP="001F0542">
            <w:r>
              <w:t>AFTER READING</w:t>
            </w:r>
          </w:p>
        </w:tc>
      </w:tr>
      <w:tr w:rsidR="00761D92" w:rsidTr="00761D92">
        <w:tc>
          <w:tcPr>
            <w:tcW w:w="645" w:type="dxa"/>
          </w:tcPr>
          <w:p w:rsidR="00761D92" w:rsidRDefault="00761D92" w:rsidP="001F0542">
            <w:r>
              <w:t>True</w:t>
            </w:r>
          </w:p>
        </w:tc>
        <w:tc>
          <w:tcPr>
            <w:tcW w:w="669" w:type="dxa"/>
          </w:tcPr>
          <w:p w:rsidR="00761D92" w:rsidRDefault="00761D92" w:rsidP="001F0542">
            <w:r>
              <w:t>False</w:t>
            </w:r>
          </w:p>
        </w:tc>
        <w:tc>
          <w:tcPr>
            <w:tcW w:w="5906" w:type="dxa"/>
            <w:vMerge/>
          </w:tcPr>
          <w:p w:rsidR="00761D92" w:rsidRDefault="00761D92" w:rsidP="001F0542"/>
        </w:tc>
        <w:tc>
          <w:tcPr>
            <w:tcW w:w="707" w:type="dxa"/>
          </w:tcPr>
          <w:p w:rsidR="00761D92" w:rsidRDefault="00761D92" w:rsidP="00E73E62">
            <w:r>
              <w:t>True</w:t>
            </w:r>
          </w:p>
        </w:tc>
        <w:tc>
          <w:tcPr>
            <w:tcW w:w="729" w:type="dxa"/>
          </w:tcPr>
          <w:p w:rsidR="00761D92" w:rsidRDefault="00761D92" w:rsidP="00E73E62">
            <w:r>
              <w:t>False</w:t>
            </w:r>
          </w:p>
        </w:tc>
        <w:tc>
          <w:tcPr>
            <w:tcW w:w="920" w:type="dxa"/>
          </w:tcPr>
          <w:p w:rsidR="00761D92" w:rsidRDefault="00761D92" w:rsidP="00E73E62">
            <w:proofErr w:type="spellStart"/>
            <w:r>
              <w:t>Pg</w:t>
            </w:r>
            <w:proofErr w:type="spellEnd"/>
            <w:r>
              <w:t>/Para</w:t>
            </w:r>
          </w:p>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551533">
            <w:r>
              <w:t>Unwittingly means acting without knowing or thinking about the effects of one’s actions.</w:t>
            </w:r>
          </w:p>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551533">
            <w:r>
              <w:t xml:space="preserve">The </w:t>
            </w:r>
            <w:bookmarkStart w:id="0" w:name="_GoBack"/>
            <w:bookmarkEnd w:id="0"/>
            <w:r>
              <w:t>Millennial Generation is defined as the population of Americans born between 1990-2015.</w:t>
            </w:r>
          </w:p>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1F0542">
            <w:r>
              <w:t>It is important for parents to protect children from ever encountering failures.</w:t>
            </w:r>
          </w:p>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551533">
            <w:r>
              <w:t xml:space="preserve">Giving everyone a trophy for participating is a behavior that helps people </w:t>
            </w:r>
            <w:proofErr w:type="gramStart"/>
            <w:r>
              <w:t>learn</w:t>
            </w:r>
            <w:proofErr w:type="gramEnd"/>
            <w:r>
              <w:t xml:space="preserve"> how to better withstand setbacks.</w:t>
            </w:r>
          </w:p>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1F0542">
            <w:r>
              <w:t>We are all born with the belief that effort and learning can make anything possible.</w:t>
            </w:r>
          </w:p>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1F0542">
            <w:r>
              <w:t>An effective way to praise children is to say, “You’re so smart.”</w:t>
            </w:r>
          </w:p>
          <w:p w:rsidR="00551533" w:rsidRDefault="00551533" w:rsidP="001F0542"/>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506748" w:rsidRDefault="00551533" w:rsidP="001F0542">
            <w:r>
              <w:t>People in jobs that encourage employees to continue to learn and grow have higher job satisfaction.</w:t>
            </w:r>
          </w:p>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r w:rsidR="00761D92" w:rsidTr="00761D92">
        <w:tc>
          <w:tcPr>
            <w:tcW w:w="645" w:type="dxa"/>
          </w:tcPr>
          <w:p w:rsidR="00761D92" w:rsidRDefault="00761D92" w:rsidP="001F0542"/>
        </w:tc>
        <w:tc>
          <w:tcPr>
            <w:tcW w:w="669" w:type="dxa"/>
          </w:tcPr>
          <w:p w:rsidR="00761D92" w:rsidRDefault="00761D92" w:rsidP="001F0542"/>
        </w:tc>
        <w:tc>
          <w:tcPr>
            <w:tcW w:w="5906" w:type="dxa"/>
          </w:tcPr>
          <w:p w:rsidR="00761D92" w:rsidRDefault="00551533" w:rsidP="001F0542">
            <w:r>
              <w:t>If you change your mindset, you can change your personality.</w:t>
            </w:r>
          </w:p>
          <w:p w:rsidR="00506748" w:rsidRDefault="00506748" w:rsidP="001F0542"/>
        </w:tc>
        <w:tc>
          <w:tcPr>
            <w:tcW w:w="707" w:type="dxa"/>
          </w:tcPr>
          <w:p w:rsidR="00761D92" w:rsidRDefault="00761D92" w:rsidP="001F0542"/>
        </w:tc>
        <w:tc>
          <w:tcPr>
            <w:tcW w:w="729" w:type="dxa"/>
          </w:tcPr>
          <w:p w:rsidR="00761D92" w:rsidRDefault="00761D92" w:rsidP="001F0542"/>
        </w:tc>
        <w:tc>
          <w:tcPr>
            <w:tcW w:w="920" w:type="dxa"/>
          </w:tcPr>
          <w:p w:rsidR="00761D92" w:rsidRDefault="00761D92" w:rsidP="001F0542"/>
        </w:tc>
      </w:tr>
    </w:tbl>
    <w:p w:rsidR="001F0542" w:rsidRDefault="001F0542" w:rsidP="001F0542"/>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7914A6">
        <w:rPr>
          <w:rFonts w:ascii="Times New Roman" w:hAnsi="Times New Roman"/>
          <w:color w:val="000000"/>
          <w:sz w:val="24"/>
          <w:szCs w:val="24"/>
        </w:rPr>
        <w:t>Write a well-organized PARAGRAPH in which you explain how YOU</w:t>
      </w:r>
      <w:r>
        <w:rPr>
          <w:rFonts w:ascii="Times New Roman" w:hAnsi="Times New Roman"/>
          <w:color w:val="000000"/>
          <w:sz w:val="24"/>
          <w:szCs w:val="24"/>
        </w:rPr>
        <w:t xml:space="preserve"> </w:t>
      </w:r>
      <w:r w:rsidRPr="00B63D6D">
        <w:rPr>
          <w:rFonts w:ascii="Times New Roman" w:hAnsi="Times New Roman"/>
          <w:i/>
          <w:color w:val="000000"/>
          <w:sz w:val="24"/>
          <w:szCs w:val="24"/>
        </w:rPr>
        <w:t>personally</w:t>
      </w:r>
      <w:r>
        <w:rPr>
          <w:rFonts w:ascii="Times New Roman" w:hAnsi="Times New Roman"/>
          <w:color w:val="000000"/>
          <w:sz w:val="24"/>
          <w:szCs w:val="24"/>
        </w:rPr>
        <w:t xml:space="preserve"> or </w:t>
      </w:r>
      <w:r w:rsidRPr="00B63D6D">
        <w:rPr>
          <w:rFonts w:ascii="Times New Roman" w:hAnsi="Times New Roman"/>
          <w:i/>
          <w:color w:val="000000"/>
          <w:sz w:val="24"/>
          <w:szCs w:val="24"/>
        </w:rPr>
        <w:t>professionally</w:t>
      </w:r>
      <w:r w:rsidRPr="007914A6">
        <w:rPr>
          <w:rFonts w:ascii="Times New Roman" w:hAnsi="Times New Roman"/>
          <w:color w:val="000000"/>
          <w:sz w:val="24"/>
          <w:szCs w:val="24"/>
        </w:rPr>
        <w:t xml:space="preserve"> benefit from </w:t>
      </w:r>
      <w:r>
        <w:rPr>
          <w:rFonts w:ascii="Times New Roman" w:hAnsi="Times New Roman"/>
          <w:color w:val="000000"/>
          <w:sz w:val="24"/>
          <w:szCs w:val="24"/>
        </w:rPr>
        <w:t>the information in this reading.</w:t>
      </w:r>
      <w:r w:rsidRPr="007914A6">
        <w:rPr>
          <w:rFonts w:ascii="Times New Roman" w:hAnsi="Times New Roman"/>
          <w:color w:val="000000"/>
          <w:sz w:val="24"/>
          <w:szCs w:val="24"/>
        </w:rPr>
        <w:t xml:space="preserve"> </w:t>
      </w:r>
      <w:r>
        <w:rPr>
          <w:rFonts w:ascii="Times New Roman" w:hAnsi="Times New Roman"/>
          <w:color w:val="000000"/>
          <w:sz w:val="24"/>
          <w:szCs w:val="24"/>
        </w:rPr>
        <w:t>S</w:t>
      </w:r>
      <w:r w:rsidRPr="007914A6">
        <w:rPr>
          <w:rFonts w:ascii="Times New Roman" w:hAnsi="Times New Roman"/>
          <w:color w:val="000000"/>
          <w:sz w:val="24"/>
          <w:szCs w:val="24"/>
        </w:rPr>
        <w:t xml:space="preserve">upport with </w:t>
      </w:r>
      <w:r w:rsidRPr="00B63D6D">
        <w:rPr>
          <w:rFonts w:ascii="Times New Roman" w:hAnsi="Times New Roman"/>
          <w:bCs/>
          <w:color w:val="000000"/>
          <w:sz w:val="24"/>
          <w:szCs w:val="24"/>
        </w:rPr>
        <w:t>specific</w:t>
      </w:r>
      <w:r w:rsidRPr="007914A6">
        <w:rPr>
          <w:rFonts w:ascii="Times New Roman" w:hAnsi="Times New Roman"/>
          <w:color w:val="000000"/>
          <w:sz w:val="24"/>
          <w:szCs w:val="24"/>
        </w:rPr>
        <w:t xml:space="preserve"> </w:t>
      </w:r>
      <w:r w:rsidRPr="00B63D6D">
        <w:rPr>
          <w:rFonts w:ascii="Times New Roman" w:hAnsi="Times New Roman"/>
          <w:b/>
          <w:color w:val="000000"/>
          <w:sz w:val="24"/>
          <w:szCs w:val="24"/>
        </w:rPr>
        <w:t>examples/illustrations from your current or previous experiences</w:t>
      </w:r>
      <w:r>
        <w:rPr>
          <w:rFonts w:ascii="Times New Roman" w:hAnsi="Times New Roman"/>
          <w:color w:val="000000"/>
          <w:sz w:val="24"/>
          <w:szCs w:val="24"/>
        </w:rPr>
        <w:t xml:space="preserve"> and integrate with specific </w:t>
      </w:r>
      <w:r w:rsidRPr="00B63D6D">
        <w:rPr>
          <w:rFonts w:ascii="Times New Roman" w:hAnsi="Times New Roman"/>
          <w:b/>
          <w:color w:val="000000"/>
          <w:sz w:val="24"/>
          <w:szCs w:val="24"/>
        </w:rPr>
        <w:t>terminology from the reading</w:t>
      </w:r>
      <w:r>
        <w:rPr>
          <w:rFonts w:ascii="Times New Roman" w:hAnsi="Times New Roman"/>
          <w:color w:val="000000"/>
          <w:sz w:val="24"/>
          <w:szCs w:val="24"/>
        </w:rPr>
        <w:t>.</w:t>
      </w: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Pr="007F38C6" w:rsidRDefault="00E73E62" w:rsidP="007F38C6">
      <w:pPr>
        <w:keepLines/>
        <w:tabs>
          <w:tab w:val="left" w:pos="3130"/>
        </w:tabs>
        <w:suppressAutoHyphens/>
        <w:autoSpaceDE w:val="0"/>
        <w:autoSpaceDN w:val="0"/>
        <w:adjustRightInd w:val="0"/>
        <w:spacing w:after="0" w:line="240" w:lineRule="auto"/>
        <w:ind w:hanging="1080"/>
        <w:jc w:val="center"/>
        <w:rPr>
          <w:rFonts w:ascii="Times New Roman" w:hAnsi="Times New Roman"/>
          <w:color w:val="000000"/>
          <w:sz w:val="20"/>
          <w:szCs w:val="20"/>
        </w:rPr>
      </w:pPr>
      <w:r>
        <w:rPr>
          <w:rFonts w:ascii="Helvetica" w:hAnsi="Helvetica" w:cs="Helvetica"/>
          <w:noProof/>
          <w:color w:val="4374B7"/>
          <w:sz w:val="20"/>
          <w:szCs w:val="20"/>
          <w:bdr w:val="none" w:sz="0" w:space="0" w:color="auto" w:frame="1"/>
          <w:shd w:val="clear" w:color="auto" w:fill="F5F5F5"/>
        </w:rPr>
        <w:drawing>
          <wp:inline distT="0" distB="0" distL="0" distR="0" wp14:anchorId="46C4E281" wp14:editId="0A324928">
            <wp:extent cx="838200" cy="298450"/>
            <wp:effectExtent l="0" t="0" r="0" b="6350"/>
            <wp:docPr id="3"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rFonts w:ascii="Helvetica" w:hAnsi="Helvetica" w:cs="Helvetica"/>
          <w:color w:val="000000"/>
          <w:sz w:val="20"/>
          <w:szCs w:val="20"/>
        </w:rPr>
        <w:br/>
      </w:r>
      <w:r w:rsidRPr="007F38C6">
        <w:rPr>
          <w:rFonts w:ascii="Helvetica" w:hAnsi="Helvetica" w:cs="Helvetica"/>
          <w:color w:val="000000"/>
          <w:sz w:val="20"/>
          <w:szCs w:val="20"/>
        </w:rPr>
        <w:t>This work by</w:t>
      </w:r>
      <w:r w:rsidRPr="007F38C6">
        <w:rPr>
          <w:rStyle w:val="apple-converted-space"/>
          <w:rFonts w:ascii="Helvetica" w:hAnsi="Helvetica" w:cs="Helvetica"/>
          <w:color w:val="000000"/>
          <w:sz w:val="20"/>
          <w:szCs w:val="20"/>
        </w:rPr>
        <w:t> </w:t>
      </w:r>
      <w:r w:rsidRPr="007F38C6">
        <w:rPr>
          <w:rFonts w:ascii="Helvetica" w:hAnsi="Helvetica" w:cs="Helvetica"/>
          <w:color w:val="000000"/>
          <w:sz w:val="20"/>
          <w:szCs w:val="20"/>
        </w:rPr>
        <w:t>Scottsdale Community College Reading Faculty</w:t>
      </w:r>
      <w:r w:rsidRPr="007F38C6">
        <w:rPr>
          <w:rStyle w:val="apple-converted-space"/>
          <w:rFonts w:ascii="Helvetica" w:hAnsi="Helvetica" w:cs="Helvetica"/>
          <w:color w:val="000000"/>
          <w:sz w:val="20"/>
          <w:szCs w:val="20"/>
        </w:rPr>
        <w:t> </w:t>
      </w:r>
      <w:r w:rsidRPr="007F38C6">
        <w:rPr>
          <w:rFonts w:ascii="Helvetica" w:hAnsi="Helvetica" w:cs="Helvetica"/>
          <w:color w:val="000000"/>
          <w:sz w:val="20"/>
          <w:szCs w:val="20"/>
        </w:rPr>
        <w:t>is licensed under a</w:t>
      </w:r>
      <w:r w:rsidRPr="007F38C6">
        <w:rPr>
          <w:rStyle w:val="apple-converted-space"/>
          <w:rFonts w:ascii="Helvetica" w:hAnsi="Helvetica" w:cs="Helvetica"/>
          <w:color w:val="000000"/>
          <w:sz w:val="20"/>
          <w:szCs w:val="20"/>
        </w:rPr>
        <w:t> </w:t>
      </w:r>
      <w:hyperlink r:id="rId10" w:history="1">
        <w:r w:rsidRPr="007F38C6">
          <w:rPr>
            <w:rStyle w:val="Hyperlink"/>
            <w:rFonts w:ascii="Helvetica" w:hAnsi="Helvetica" w:cs="Helvetica"/>
            <w:color w:val="4374B7"/>
            <w:sz w:val="20"/>
            <w:szCs w:val="20"/>
            <w:bdr w:val="none" w:sz="0" w:space="0" w:color="auto" w:frame="1"/>
          </w:rPr>
          <w:t>Creative Commons Attribution 4.0 International License</w:t>
        </w:r>
      </w:hyperlink>
      <w:r w:rsidRPr="007F38C6">
        <w:rPr>
          <w:rFonts w:ascii="Helvetica" w:hAnsi="Helvetica" w:cs="Helvetica"/>
          <w:color w:val="000000"/>
          <w:sz w:val="20"/>
          <w:szCs w:val="20"/>
        </w:rPr>
        <w:t>.</w:t>
      </w: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B63D6D" w:rsidRDefault="00B63D6D" w:rsidP="00B63D6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1F0542" w:rsidRDefault="001F0542" w:rsidP="001F0542"/>
    <w:sectPr w:rsidR="001F05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C6" w:rsidRDefault="007F38C6" w:rsidP="001F0542">
      <w:pPr>
        <w:spacing w:after="0" w:line="240" w:lineRule="auto"/>
      </w:pPr>
      <w:r>
        <w:separator/>
      </w:r>
    </w:p>
  </w:endnote>
  <w:endnote w:type="continuationSeparator" w:id="0">
    <w:p w:rsidR="007F38C6" w:rsidRDefault="007F38C6" w:rsidP="001F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612" w:type="dxa"/>
      <w:tblLook w:val="04A0" w:firstRow="1" w:lastRow="0" w:firstColumn="1" w:lastColumn="0" w:noHBand="0" w:noVBand="1"/>
    </w:tblPr>
    <w:tblGrid>
      <w:gridCol w:w="1980"/>
      <w:gridCol w:w="1800"/>
      <w:gridCol w:w="3420"/>
      <w:gridCol w:w="2430"/>
      <w:gridCol w:w="1260"/>
    </w:tblGrid>
    <w:tr w:rsidR="007F38C6" w:rsidRPr="00574778" w:rsidTr="00574778">
      <w:tc>
        <w:tcPr>
          <w:tcW w:w="1980" w:type="dxa"/>
        </w:tcPr>
        <w:p w:rsidR="007F38C6" w:rsidRPr="00574778" w:rsidRDefault="007F38C6" w:rsidP="00574778">
          <w:pPr>
            <w:widowControl w:val="0"/>
            <w:suppressAutoHyphens/>
            <w:autoSpaceDE w:val="0"/>
            <w:autoSpaceDN w:val="0"/>
            <w:adjustRightInd w:val="0"/>
            <w:jc w:val="center"/>
            <w:rPr>
              <w:rFonts w:ascii="Times New Roman" w:hAnsi="Times New Roman"/>
              <w:b/>
              <w:color w:val="000000"/>
              <w:sz w:val="16"/>
              <w:szCs w:val="16"/>
            </w:rPr>
          </w:pPr>
          <w:r w:rsidRPr="00574778">
            <w:rPr>
              <w:rFonts w:ascii="Times New Roman" w:hAnsi="Times New Roman"/>
              <w:b/>
              <w:color w:val="000000"/>
              <w:sz w:val="16"/>
              <w:szCs w:val="16"/>
            </w:rPr>
            <w:t>5 pts. 100% (A)</w:t>
          </w:r>
        </w:p>
      </w:tc>
      <w:tc>
        <w:tcPr>
          <w:tcW w:w="1800" w:type="dxa"/>
        </w:tcPr>
        <w:p w:rsidR="007F38C6" w:rsidRPr="00574778" w:rsidRDefault="007F38C6" w:rsidP="00574778">
          <w:pPr>
            <w:widowControl w:val="0"/>
            <w:suppressAutoHyphens/>
            <w:autoSpaceDE w:val="0"/>
            <w:autoSpaceDN w:val="0"/>
            <w:adjustRightInd w:val="0"/>
            <w:jc w:val="center"/>
            <w:rPr>
              <w:rFonts w:ascii="Times New Roman" w:hAnsi="Times New Roman"/>
              <w:b/>
              <w:color w:val="000000"/>
              <w:sz w:val="16"/>
              <w:szCs w:val="16"/>
            </w:rPr>
          </w:pPr>
          <w:r w:rsidRPr="00574778">
            <w:rPr>
              <w:rFonts w:ascii="Times New Roman" w:hAnsi="Times New Roman"/>
              <w:b/>
              <w:color w:val="000000"/>
              <w:sz w:val="16"/>
              <w:szCs w:val="16"/>
            </w:rPr>
            <w:t>4 pts. 80% (B)</w:t>
          </w:r>
        </w:p>
      </w:tc>
      <w:tc>
        <w:tcPr>
          <w:tcW w:w="3420" w:type="dxa"/>
        </w:tcPr>
        <w:p w:rsidR="007F38C6" w:rsidRPr="00574778" w:rsidRDefault="007F38C6" w:rsidP="00574778">
          <w:pPr>
            <w:widowControl w:val="0"/>
            <w:suppressAutoHyphens/>
            <w:autoSpaceDE w:val="0"/>
            <w:autoSpaceDN w:val="0"/>
            <w:adjustRightInd w:val="0"/>
            <w:jc w:val="center"/>
            <w:rPr>
              <w:rFonts w:ascii="Times New Roman" w:hAnsi="Times New Roman"/>
              <w:b/>
              <w:color w:val="000000"/>
              <w:sz w:val="16"/>
              <w:szCs w:val="16"/>
            </w:rPr>
          </w:pPr>
          <w:r w:rsidRPr="00574778">
            <w:rPr>
              <w:rFonts w:ascii="Times New Roman" w:hAnsi="Times New Roman"/>
              <w:b/>
              <w:color w:val="000000"/>
              <w:sz w:val="16"/>
              <w:szCs w:val="16"/>
            </w:rPr>
            <w:t>3 pts. 60% (D)</w:t>
          </w:r>
        </w:p>
      </w:tc>
      <w:tc>
        <w:tcPr>
          <w:tcW w:w="2430" w:type="dxa"/>
        </w:tcPr>
        <w:p w:rsidR="007F38C6" w:rsidRPr="00574778" w:rsidRDefault="007F38C6" w:rsidP="00574778">
          <w:pPr>
            <w:widowControl w:val="0"/>
            <w:suppressAutoHyphens/>
            <w:autoSpaceDE w:val="0"/>
            <w:autoSpaceDN w:val="0"/>
            <w:adjustRightInd w:val="0"/>
            <w:jc w:val="center"/>
            <w:rPr>
              <w:rFonts w:ascii="Times New Roman" w:hAnsi="Times New Roman"/>
              <w:b/>
              <w:color w:val="000000"/>
              <w:sz w:val="16"/>
              <w:szCs w:val="16"/>
            </w:rPr>
          </w:pPr>
          <w:r w:rsidRPr="00574778">
            <w:rPr>
              <w:rFonts w:ascii="Times New Roman" w:hAnsi="Times New Roman"/>
              <w:b/>
              <w:color w:val="000000"/>
              <w:sz w:val="16"/>
              <w:szCs w:val="16"/>
            </w:rPr>
            <w:t>2 pts. 40% (F)</w:t>
          </w:r>
        </w:p>
      </w:tc>
      <w:tc>
        <w:tcPr>
          <w:tcW w:w="1260" w:type="dxa"/>
        </w:tcPr>
        <w:p w:rsidR="007F38C6" w:rsidRPr="00574778" w:rsidRDefault="007F38C6" w:rsidP="00574778">
          <w:pPr>
            <w:widowControl w:val="0"/>
            <w:suppressAutoHyphens/>
            <w:autoSpaceDE w:val="0"/>
            <w:autoSpaceDN w:val="0"/>
            <w:adjustRightInd w:val="0"/>
            <w:jc w:val="center"/>
            <w:rPr>
              <w:rFonts w:ascii="Times New Roman" w:hAnsi="Times New Roman"/>
              <w:b/>
              <w:color w:val="000000"/>
              <w:sz w:val="16"/>
              <w:szCs w:val="16"/>
            </w:rPr>
          </w:pPr>
          <w:r w:rsidRPr="00574778">
            <w:rPr>
              <w:rFonts w:ascii="Times New Roman" w:hAnsi="Times New Roman"/>
              <w:b/>
              <w:color w:val="000000"/>
              <w:sz w:val="16"/>
              <w:szCs w:val="16"/>
            </w:rPr>
            <w:t>0</w:t>
          </w:r>
        </w:p>
      </w:tc>
    </w:tr>
    <w:tr w:rsidR="007F38C6" w:rsidRPr="00574778" w:rsidTr="00574778">
      <w:tc>
        <w:tcPr>
          <w:tcW w:w="1980" w:type="dxa"/>
        </w:tcPr>
        <w:p w:rsidR="007F38C6" w:rsidRPr="00574778" w:rsidRDefault="007F38C6" w:rsidP="00E73E62">
          <w:pPr>
            <w:widowControl w:val="0"/>
            <w:suppressAutoHyphens/>
            <w:autoSpaceDE w:val="0"/>
            <w:autoSpaceDN w:val="0"/>
            <w:adjustRightInd w:val="0"/>
            <w:rPr>
              <w:rFonts w:ascii="Times New Roman" w:hAnsi="Times New Roman"/>
              <w:color w:val="000000"/>
              <w:sz w:val="16"/>
              <w:szCs w:val="16"/>
            </w:rPr>
          </w:pPr>
          <w:r w:rsidRPr="00574778">
            <w:rPr>
              <w:rFonts w:ascii="Times New Roman" w:hAnsi="Times New Roman"/>
              <w:color w:val="000000"/>
              <w:sz w:val="16"/>
              <w:szCs w:val="16"/>
            </w:rPr>
            <w:t>You have demonstrated in-depth mastery of content through elaboration.  Effort is evidenced.</w:t>
          </w:r>
        </w:p>
      </w:tc>
      <w:tc>
        <w:tcPr>
          <w:tcW w:w="1800" w:type="dxa"/>
        </w:tcPr>
        <w:p w:rsidR="007F38C6" w:rsidRPr="00574778" w:rsidRDefault="007F38C6" w:rsidP="00574778">
          <w:pPr>
            <w:widowControl w:val="0"/>
            <w:suppressAutoHyphens/>
            <w:autoSpaceDE w:val="0"/>
            <w:autoSpaceDN w:val="0"/>
            <w:adjustRightInd w:val="0"/>
            <w:rPr>
              <w:rFonts w:ascii="Times New Roman" w:hAnsi="Times New Roman"/>
              <w:color w:val="000000"/>
              <w:sz w:val="16"/>
              <w:szCs w:val="16"/>
            </w:rPr>
          </w:pPr>
          <w:r w:rsidRPr="00574778">
            <w:rPr>
              <w:rFonts w:ascii="Times New Roman" w:hAnsi="Times New Roman"/>
              <w:color w:val="000000"/>
              <w:sz w:val="16"/>
              <w:szCs w:val="16"/>
            </w:rPr>
            <w:t xml:space="preserve">You have demonstrated mastery of content, but with a little more effort you would produce superior work.  </w:t>
          </w:r>
        </w:p>
      </w:tc>
      <w:tc>
        <w:tcPr>
          <w:tcW w:w="3420" w:type="dxa"/>
        </w:tcPr>
        <w:p w:rsidR="007F38C6" w:rsidRPr="00574778" w:rsidRDefault="007F38C6" w:rsidP="00E73E62">
          <w:pPr>
            <w:widowControl w:val="0"/>
            <w:suppressAutoHyphens/>
            <w:autoSpaceDE w:val="0"/>
            <w:autoSpaceDN w:val="0"/>
            <w:adjustRightInd w:val="0"/>
            <w:rPr>
              <w:rFonts w:ascii="Times New Roman" w:hAnsi="Times New Roman"/>
              <w:color w:val="000000"/>
              <w:sz w:val="16"/>
              <w:szCs w:val="16"/>
            </w:rPr>
          </w:pPr>
          <w:r w:rsidRPr="00574778">
            <w:rPr>
              <w:rFonts w:ascii="Times New Roman" w:hAnsi="Times New Roman"/>
              <w:color w:val="000000"/>
              <w:sz w:val="16"/>
              <w:szCs w:val="16"/>
            </w:rPr>
            <w:t>There is evidence that you are putting forth effort to learn the content, but you are missing important information that is essential to demonstrating comprehension.  It would be a good idea to meet with your instructor for help.</w:t>
          </w:r>
        </w:p>
      </w:tc>
      <w:tc>
        <w:tcPr>
          <w:tcW w:w="2430" w:type="dxa"/>
        </w:tcPr>
        <w:p w:rsidR="007F38C6" w:rsidRPr="00574778" w:rsidRDefault="007F38C6" w:rsidP="00E73E62">
          <w:pPr>
            <w:widowControl w:val="0"/>
            <w:suppressAutoHyphens/>
            <w:autoSpaceDE w:val="0"/>
            <w:autoSpaceDN w:val="0"/>
            <w:adjustRightInd w:val="0"/>
            <w:rPr>
              <w:rFonts w:ascii="Times New Roman" w:hAnsi="Times New Roman"/>
              <w:color w:val="000000"/>
              <w:sz w:val="16"/>
              <w:szCs w:val="16"/>
            </w:rPr>
          </w:pPr>
          <w:r w:rsidRPr="00574778">
            <w:rPr>
              <w:rFonts w:ascii="Times New Roman" w:hAnsi="Times New Roman"/>
              <w:color w:val="000000"/>
              <w:sz w:val="16"/>
              <w:szCs w:val="16"/>
            </w:rPr>
            <w:t>There is so little evidence provided that the instructor cannot determine if the student comprehends content or has put forth effort to learn the material.</w:t>
          </w:r>
        </w:p>
      </w:tc>
      <w:tc>
        <w:tcPr>
          <w:tcW w:w="1260" w:type="dxa"/>
        </w:tcPr>
        <w:p w:rsidR="007F38C6" w:rsidRPr="00574778" w:rsidRDefault="007F38C6" w:rsidP="00E73E62">
          <w:pPr>
            <w:widowControl w:val="0"/>
            <w:suppressAutoHyphens/>
            <w:autoSpaceDE w:val="0"/>
            <w:autoSpaceDN w:val="0"/>
            <w:adjustRightInd w:val="0"/>
            <w:rPr>
              <w:rFonts w:ascii="Times New Roman" w:hAnsi="Times New Roman"/>
              <w:color w:val="000000"/>
              <w:sz w:val="16"/>
              <w:szCs w:val="16"/>
            </w:rPr>
          </w:pPr>
          <w:r w:rsidRPr="00574778">
            <w:rPr>
              <w:rFonts w:ascii="Times New Roman" w:hAnsi="Times New Roman"/>
              <w:color w:val="000000"/>
              <w:sz w:val="16"/>
              <w:szCs w:val="16"/>
            </w:rPr>
            <w:t xml:space="preserve">No submission to evaluate.  </w:t>
          </w:r>
          <w:r w:rsidRPr="00574778">
            <w:rPr>
              <w:rFonts w:ascii="Times New Roman" w:hAnsi="Times New Roman"/>
              <w:i/>
              <w:color w:val="000000"/>
              <w:sz w:val="16"/>
              <w:szCs w:val="16"/>
            </w:rPr>
            <w:t>No late entries accepted!</w:t>
          </w:r>
        </w:p>
      </w:tc>
    </w:tr>
  </w:tbl>
  <w:p w:rsidR="007F38C6" w:rsidRDefault="007F38C6" w:rsidP="005747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C6" w:rsidRDefault="007F38C6" w:rsidP="001F0542">
      <w:pPr>
        <w:spacing w:after="0" w:line="240" w:lineRule="auto"/>
      </w:pPr>
      <w:r>
        <w:separator/>
      </w:r>
    </w:p>
  </w:footnote>
  <w:footnote w:type="continuationSeparator" w:id="0">
    <w:p w:rsidR="007F38C6" w:rsidRDefault="007F38C6" w:rsidP="001F05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C6" w:rsidRDefault="007F38C6" w:rsidP="00B63D6D">
    <w:pPr>
      <w:jc w:val="right"/>
      <w:rPr>
        <w:b/>
      </w:rPr>
    </w:pPr>
    <w:r>
      <w:rPr>
        <w:b/>
      </w:rPr>
      <w:t>Name _______________________________</w:t>
    </w:r>
  </w:p>
  <w:p w:rsidR="007F38C6" w:rsidRPr="001F0542" w:rsidRDefault="007F38C6" w:rsidP="001F0542">
    <w:pPr>
      <w:rPr>
        <w:b/>
      </w:rPr>
    </w:pPr>
    <w:r>
      <w:rPr>
        <w:b/>
      </w:rPr>
      <w:t>PSY</w:t>
    </w:r>
    <w:r w:rsidRPr="001F0542">
      <w:rPr>
        <w:b/>
      </w:rPr>
      <w:t xml:space="preserve"> UNIT-RDG100-</w:t>
    </w:r>
    <w:r>
      <w:rPr>
        <w:b/>
        <w:i/>
      </w:rPr>
      <w:t>Make Up Your Mind to Succeed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A4F5E"/>
    <w:multiLevelType w:val="hybridMultilevel"/>
    <w:tmpl w:val="5926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47E9"/>
    <w:multiLevelType w:val="hybridMultilevel"/>
    <w:tmpl w:val="3450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42"/>
    <w:rsid w:val="001F0542"/>
    <w:rsid w:val="00506748"/>
    <w:rsid w:val="00551533"/>
    <w:rsid w:val="00574778"/>
    <w:rsid w:val="005C22BE"/>
    <w:rsid w:val="00761D92"/>
    <w:rsid w:val="007F38C6"/>
    <w:rsid w:val="00B63D6D"/>
    <w:rsid w:val="00E7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42"/>
    <w:pPr>
      <w:ind w:left="720"/>
      <w:contextualSpacing/>
    </w:pPr>
  </w:style>
  <w:style w:type="paragraph" w:styleId="Header">
    <w:name w:val="header"/>
    <w:basedOn w:val="Normal"/>
    <w:link w:val="HeaderChar"/>
    <w:uiPriority w:val="99"/>
    <w:unhideWhenUsed/>
    <w:rsid w:val="001F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42"/>
  </w:style>
  <w:style w:type="paragraph" w:styleId="Footer">
    <w:name w:val="footer"/>
    <w:basedOn w:val="Normal"/>
    <w:link w:val="FooterChar"/>
    <w:uiPriority w:val="99"/>
    <w:unhideWhenUsed/>
    <w:rsid w:val="001F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42"/>
  </w:style>
  <w:style w:type="paragraph" w:styleId="BalloonText">
    <w:name w:val="Balloon Text"/>
    <w:basedOn w:val="Normal"/>
    <w:link w:val="BalloonTextChar"/>
    <w:uiPriority w:val="99"/>
    <w:semiHidden/>
    <w:unhideWhenUsed/>
    <w:rsid w:val="001F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42"/>
    <w:rPr>
      <w:rFonts w:ascii="Tahoma" w:hAnsi="Tahoma" w:cs="Tahoma"/>
      <w:sz w:val="16"/>
      <w:szCs w:val="16"/>
    </w:rPr>
  </w:style>
  <w:style w:type="table" w:styleId="TableGrid">
    <w:name w:val="Table Grid"/>
    <w:basedOn w:val="TableNormal"/>
    <w:uiPriority w:val="59"/>
    <w:rsid w:val="00761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3E62"/>
    <w:rPr>
      <w:color w:val="0000FF"/>
      <w:u w:val="single"/>
    </w:rPr>
  </w:style>
  <w:style w:type="character" w:customStyle="1" w:styleId="apple-converted-space">
    <w:name w:val="apple-converted-space"/>
    <w:basedOn w:val="DefaultParagraphFont"/>
    <w:rsid w:val="00E73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42"/>
    <w:pPr>
      <w:ind w:left="720"/>
      <w:contextualSpacing/>
    </w:pPr>
  </w:style>
  <w:style w:type="paragraph" w:styleId="Header">
    <w:name w:val="header"/>
    <w:basedOn w:val="Normal"/>
    <w:link w:val="HeaderChar"/>
    <w:uiPriority w:val="99"/>
    <w:unhideWhenUsed/>
    <w:rsid w:val="001F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42"/>
  </w:style>
  <w:style w:type="paragraph" w:styleId="Footer">
    <w:name w:val="footer"/>
    <w:basedOn w:val="Normal"/>
    <w:link w:val="FooterChar"/>
    <w:uiPriority w:val="99"/>
    <w:unhideWhenUsed/>
    <w:rsid w:val="001F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42"/>
  </w:style>
  <w:style w:type="paragraph" w:styleId="BalloonText">
    <w:name w:val="Balloon Text"/>
    <w:basedOn w:val="Normal"/>
    <w:link w:val="BalloonTextChar"/>
    <w:uiPriority w:val="99"/>
    <w:semiHidden/>
    <w:unhideWhenUsed/>
    <w:rsid w:val="001F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42"/>
    <w:rPr>
      <w:rFonts w:ascii="Tahoma" w:hAnsi="Tahoma" w:cs="Tahoma"/>
      <w:sz w:val="16"/>
      <w:szCs w:val="16"/>
    </w:rPr>
  </w:style>
  <w:style w:type="table" w:styleId="TableGrid">
    <w:name w:val="Table Grid"/>
    <w:basedOn w:val="TableNormal"/>
    <w:uiPriority w:val="59"/>
    <w:rsid w:val="00761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3E62"/>
    <w:rPr>
      <w:color w:val="0000FF"/>
      <w:u w:val="single"/>
    </w:rPr>
  </w:style>
  <w:style w:type="character" w:customStyle="1" w:styleId="apple-converted-space">
    <w:name w:val="apple-converted-space"/>
    <w:basedOn w:val="DefaultParagraphFont"/>
    <w:rsid w:val="00E7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4.0/" TargetMode="External"/><Relationship Id="rId9" Type="http://schemas.openxmlformats.org/officeDocument/2006/relationships/image" Target="media/image1.png"/><Relationship Id="rId1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320</Words>
  <Characters>1825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Cameron,Sara Kristin</dc:creator>
  <cp:lastModifiedBy>Kevin Cameron</cp:lastModifiedBy>
  <cp:revision>2</cp:revision>
  <cp:lastPrinted>2015-05-14T19:55:00Z</cp:lastPrinted>
  <dcterms:created xsi:type="dcterms:W3CDTF">2015-05-28T17:39:00Z</dcterms:created>
  <dcterms:modified xsi:type="dcterms:W3CDTF">2015-05-28T17:39:00Z</dcterms:modified>
</cp:coreProperties>
</file>